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xsi="http://www.w3.org/2001/XMLSchema-instance" xmlns:r="http://schemas.openxmlformats.org/officeDocument/2006/relationships">
  <w:body>
    <w:p>
      <w:pPr>
        <w:pBdr/>
        <w:spacing w:line="240" w:lineRule="auto"/>
        <w:ind w:right="4223"/>
        <w:jc w:val="right"/>
        <w:rPr>
          <w:rFonts w:ascii="Arial" w:eastAsia="Arial" w:hAnsi="Arial" w:cs="Arial"/>
          <w:color w:val="000000"/>
          <w:sz w:val="22"/>
        </w:rPr>
      </w:pPr>
      <w:r>
        <w:drawing>
          <wp:inline distT="19050" distR="19050" distB="19050" distL="19050">
            <wp:extent cx="838200" cy="633984"/>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xsi:nil="true"/>
                    </pic:cNvPicPr>
                  </pic:nvPicPr>
                  <pic:blipFill>
                    <a:blip r:embed="rId6"/>
                    <a:srcRect l="0" r="0" t="0" b="0"/>
                    <a:stretch xsi:nil="true"/>
                  </pic:blipFill>
                  <pic:spPr>
                    <a:xfrm>
                      <a:off x="0" y="0"/>
                      <a:ext cx="838200" cy="633984"/>
                    </a:xfrm>
                    <a:prstGeom prst="rect">
                      <a:avLst/>
                    </a:prstGeom>
                  </pic:spPr>
                </pic:pic>
              </a:graphicData>
            </a:graphic>
          </wp:inline>
        </w:drawing>
      </w:r>
    </w:p>
    <w:p>
      <w:pPr>
        <w:pBdr/>
        <w:spacing w:line="240" w:lineRule="auto" w:before="15"/>
        <w:jc w:val="center"/>
        <w:rPr>
          <w:rFonts w:ascii="Arial" w:eastAsia="Arial" w:hAnsi="Arial" w:cs="Arial"/>
          <w:b w:val="true"/>
          <w:color w:val="000000"/>
          <w:sz w:val="24"/>
        </w:rPr>
      </w:pPr>
      <w:r>
        <w:rPr>
          <w:rFonts w:ascii="Arial" w:eastAsia="Arial" w:hAnsi="Arial" w:cs="Arial"/>
          <w:b w:val="true"/>
          <w:sz w:val="24"/>
        </w:rPr>
        <w:t xml:space="preserve"> Fun, Adventure and Learning in the woods </w:t>
      </w:r>
    </w:p>
    <w:p>
      <w:pPr>
        <w:pBdr/>
        <w:spacing w:line="240" w:lineRule="auto" w:before="406"/>
        <w:jc w:val="center"/>
        <w:rPr>
          <w:rFonts w:ascii="Calibri" w:eastAsia="Calibri" w:hAnsi="Calibri" w:cs="Calibri"/>
          <w:b w:val="true"/>
          <w:color w:val="000000"/>
          <w:sz w:val="24"/>
        </w:rPr>
      </w:pPr>
      <w:r>
        <w:rPr>
          <w:rFonts w:ascii="Calibri" w:eastAsia="Calibri" w:hAnsi="Calibri" w:cs="Calibri"/>
          <w:b w:val="true"/>
          <w:sz w:val="24"/>
        </w:rPr>
        <w:t xml:space="preserve">Uncollected Children Policy </w:t>
      </w:r>
    </w:p>
    <w:p>
      <w:pPr>
        <w:pBdr/>
        <w:spacing w:line="248" w:lineRule="auto" w:before="345"/>
        <w:ind w:right="422" w:left="119"/>
        <w:jc w:val="both"/>
        <w:rPr>
          <w:rFonts w:ascii="Calibri" w:eastAsia="Calibri" w:hAnsi="Calibri" w:cs="Calibri"/>
          <w:color w:val="000000"/>
          <w:sz w:val="24"/>
        </w:rPr>
      </w:pPr>
      <w:r>
        <w:rPr>
          <w:rFonts w:ascii="Calibri" w:eastAsia="Calibri" w:hAnsi="Calibri" w:cs="Calibri"/>
          <w:sz w:val="24"/>
        </w:rPr>
        <w:t xml:space="preserve">A Touch of the Wild endeavours to ensure that all children are collected by a parent or  carer at the end of each session. If a child is not collected, and the parent or carer has </w:t>
      </w:r>
      <w:r>
        <w:rPr>
          <w:rFonts w:ascii="Calibri" w:eastAsia="Calibri" w:hAnsi="Calibri" w:cs="Calibri"/>
          <w:sz w:val="24"/>
          <w:i w:val="true"/>
        </w:rPr>
        <w:t xml:space="preserve">not </w:t>
      </w:r>
      <w:r>
        <w:rPr>
          <w:rFonts w:ascii="Calibri" w:eastAsia="Calibri" w:hAnsi="Calibri" w:cs="Calibri"/>
          <w:sz w:val="24"/>
        </w:rPr>
        <w:t xml:space="preserve">notified us that they will be delayed, we will follow the procedure set out below:  </w:t>
      </w:r>
    </w:p>
    <w:p>
      <w:pPr>
        <w:pBdr/>
        <w:spacing w:line="240" w:lineRule="auto" w:before="282"/>
        <w:ind w:left="131"/>
        <w:rPr>
          <w:rFonts w:ascii="Calibri" w:eastAsia="Calibri" w:hAnsi="Calibri" w:cs="Calibri"/>
          <w:b w:val="true"/>
          <w:color w:val="000000"/>
          <w:sz w:val="24"/>
        </w:rPr>
      </w:pPr>
      <w:r>
        <w:rPr>
          <w:rFonts w:ascii="Calibri" w:eastAsia="Calibri" w:hAnsi="Calibri" w:cs="Calibri"/>
          <w:b w:val="true"/>
          <w:sz w:val="24"/>
        </w:rPr>
        <w:t xml:space="preserve">Up to 15 minutes late </w:t>
      </w:r>
    </w:p>
    <w:p>
      <w:pPr>
        <w:pBdr/>
        <w:spacing w:line="253" w:lineRule="auto" w:before="55"/>
        <w:ind w:hanging="347" w:right="279" w:left="481"/>
        <w:rPr>
          <w:rFonts w:ascii="Calibri" w:eastAsia="Calibri" w:hAnsi="Calibri" w:cs="Calibri"/>
          <w:color w:val="000000"/>
          <w:sz w:val="24"/>
        </w:rPr>
      </w:pPr>
      <w:r>
        <w:rPr>
          <w:rFonts w:ascii="Calibri" w:eastAsia="Calibri" w:hAnsi="Calibri" w:cs="Calibri"/>
          <w:sz w:val="24"/>
        </w:rPr>
        <w:t xml:space="preserve">• When the parent or carer arrives they will be reminded that they must call A Touch of  the Wild to notify us if they are delayed. </w:t>
      </w:r>
    </w:p>
    <w:p>
      <w:pPr>
        <w:pBdr/>
        <w:spacing w:line="248" w:lineRule="auto" w:before="43"/>
        <w:ind w:hanging="347" w:right="272" w:left="481"/>
        <w:rPr>
          <w:rFonts w:ascii="Calibri" w:eastAsia="Calibri" w:hAnsi="Calibri" w:cs="Calibri"/>
          <w:color w:val="000000"/>
          <w:sz w:val="24"/>
        </w:rPr>
      </w:pPr>
      <w:r>
        <w:rPr>
          <w:rFonts w:ascii="Calibri" w:eastAsia="Calibri" w:hAnsi="Calibri" w:cs="Calibri"/>
          <w:sz w:val="24"/>
        </w:rPr>
        <w:t xml:space="preserve">• The parent or carer will be informed that penalty fees will have to be charged (unless  the delay was genuinely unavoidable). </w:t>
      </w:r>
    </w:p>
    <w:p>
      <w:pPr>
        <w:pBdr/>
        <w:spacing w:line="240" w:lineRule="auto" w:before="320"/>
        <w:ind w:left="125"/>
        <w:rPr>
          <w:rFonts w:ascii="Calibri" w:eastAsia="Calibri" w:hAnsi="Calibri" w:cs="Calibri"/>
          <w:b w:val="true"/>
          <w:color w:val="000000"/>
          <w:sz w:val="24"/>
        </w:rPr>
      </w:pPr>
      <w:r>
        <w:rPr>
          <w:rFonts w:ascii="Calibri" w:eastAsia="Calibri" w:hAnsi="Calibri" w:cs="Calibri"/>
          <w:b w:val="true"/>
          <w:sz w:val="24"/>
        </w:rPr>
        <w:t xml:space="preserve">Over 15 minutes late </w:t>
      </w:r>
    </w:p>
    <w:p>
      <w:pPr>
        <w:pBdr/>
        <w:spacing w:line="253" w:lineRule="auto" w:before="55"/>
        <w:ind w:hanging="339" w:right="296" w:left="473"/>
        <w:rPr>
          <w:rFonts w:ascii="Calibri" w:eastAsia="Calibri" w:hAnsi="Calibri" w:cs="Calibri"/>
          <w:color w:val="000000"/>
          <w:sz w:val="24"/>
        </w:rPr>
      </w:pPr>
      <w:r>
        <w:rPr>
          <w:rFonts w:ascii="Calibri" w:eastAsia="Calibri" w:hAnsi="Calibri" w:cs="Calibri"/>
          <w:sz w:val="24"/>
        </w:rPr>
        <w:t xml:space="preserve">• If a parent or carer is more than 15 minutes late in collecting their child, the manager  will try to contact them using the contact details on file.  </w:t>
      </w:r>
    </w:p>
    <w:p>
      <w:pPr>
        <w:pBdr/>
        <w:spacing w:line="251" w:lineRule="auto" w:before="43"/>
        <w:ind w:hanging="347" w:right="423" w:left="481"/>
        <w:jc w:val="both"/>
        <w:rPr>
          <w:rFonts w:ascii="Calibri" w:eastAsia="Calibri" w:hAnsi="Calibri" w:cs="Calibri"/>
          <w:color w:val="000000"/>
          <w:sz w:val="24"/>
        </w:rPr>
      </w:pPr>
      <w:r>
        <w:rPr>
          <w:rFonts w:ascii="Calibri" w:eastAsia="Calibri" w:hAnsi="Calibri" w:cs="Calibri"/>
          <w:sz w:val="24"/>
        </w:rPr>
        <w:t>• If there is no response from the parent or carer, messages will be left requesting that  they contact</w:t>
      </w:r>
      <w:r>
        <w:rPr>
          <w:rFonts w:ascii="Calibri" w:eastAsia="Calibri" w:hAnsi="Calibri" w:cs="Calibri"/>
          <w:sz w:val="24"/>
        </w:rPr>
        <w:t xml:space="preserve"> </w:t>
      </w:r>
      <w:r>
        <w:rPr>
          <w:rFonts w:ascii="Calibri" w:eastAsia="Calibri" w:hAnsi="Calibri" w:cs="Calibri"/>
          <w:sz w:val="24"/>
        </w:rPr>
        <w:t>A</w:t>
      </w:r>
      <w:r>
        <w:rPr>
          <w:rFonts w:ascii="Calibri" w:eastAsia="Calibri" w:hAnsi="Calibri" w:cs="Calibri"/>
          <w:sz w:val="24"/>
        </w:rPr>
        <w:t xml:space="preserve"> </w:t>
      </w:r>
      <w:r>
        <w:rPr>
          <w:rFonts w:ascii="Calibri" w:eastAsia="Calibri" w:hAnsi="Calibri" w:cs="Calibri"/>
          <w:sz w:val="24"/>
        </w:rPr>
        <w:t xml:space="preserve">Touch of the Wild immediately. The manager will then try to contact  the emergency contacts listed on the child’s registration form. </w:t>
      </w:r>
    </w:p>
    <w:p>
      <w:pPr>
        <w:pBdr/>
        <w:spacing w:line="262" w:lineRule="auto" w:before="45"/>
        <w:ind w:right="131" w:left="133"/>
        <w:rPr>
          <w:rFonts w:ascii="Calibri" w:eastAsia="Calibri" w:hAnsi="Calibri" w:cs="Calibri"/>
          <w:color w:val="000000"/>
          <w:sz w:val="24"/>
        </w:rPr>
      </w:pPr>
      <w:r>
        <w:rPr>
          <w:rFonts w:ascii="Calibri" w:eastAsia="Calibri" w:hAnsi="Calibri" w:cs="Calibri"/>
          <w:sz w:val="24"/>
        </w:rPr>
        <w:t xml:space="preserve">• While waiting to be collected, the child will be supervised by </w:t>
      </w:r>
      <w:r>
        <w:rPr>
          <w:rFonts w:ascii="Calibri" w:eastAsia="Calibri" w:hAnsi="Calibri" w:cs="Calibri"/>
          <w:sz w:val="24"/>
        </w:rPr>
        <w:t>A Touch of the Wild</w:t>
      </w:r>
      <w:r>
        <w:rPr>
          <w:rFonts w:ascii="Calibri" w:eastAsia="Calibri" w:hAnsi="Calibri" w:cs="Calibri"/>
          <w:sz w:val="24"/>
        </w:rPr>
        <w:t xml:space="preserve"> staff. </w:t>
      </w:r>
    </w:p>
    <w:p>
      <w:pPr>
        <w:pBdr/>
        <w:spacing w:line="262" w:lineRule="auto" w:before="45"/>
        <w:ind w:right="131" w:left="133"/>
        <w:rPr>
          <w:rFonts w:ascii="Calibri" w:eastAsia="Calibri" w:hAnsi="Calibri" w:cs="Calibri"/>
          <w:color w:val="000000"/>
          <w:sz w:val="24"/>
        </w:rPr>
      </w:pPr>
      <w:r>
        <w:rPr>
          <w:rFonts w:ascii="Calibri" w:eastAsia="Calibri" w:hAnsi="Calibri" w:cs="Calibri"/>
          <w:sz w:val="24"/>
        </w:rPr>
        <w:t xml:space="preserve">• When the parent or carer arrives they will be reminded that they must call A Touch of  the Wild to notify us if they are delayed, and that penalty fees will have to be charged  (except in exceptional circumstances). </w:t>
      </w:r>
    </w:p>
    <w:p>
      <w:pPr>
        <w:pBdr/>
        <w:spacing w:line="240" w:lineRule="auto" w:before="308"/>
        <w:ind w:left="125"/>
        <w:rPr>
          <w:rFonts w:ascii="Calibri" w:eastAsia="Calibri" w:hAnsi="Calibri" w:cs="Calibri"/>
          <w:b w:val="true"/>
          <w:color w:val="000000"/>
          <w:sz w:val="24"/>
        </w:rPr>
      </w:pPr>
      <w:r>
        <w:rPr>
          <w:rFonts w:ascii="Calibri" w:eastAsia="Calibri" w:hAnsi="Calibri" w:cs="Calibri"/>
          <w:b w:val="true"/>
          <w:sz w:val="24"/>
        </w:rPr>
        <w:t xml:space="preserve">Over 30 minutes late </w:t>
      </w:r>
    </w:p>
    <w:p>
      <w:pPr>
        <w:pBdr/>
        <w:spacing w:line="258" w:lineRule="auto" w:before="55"/>
        <w:ind w:right="109" w:left="133"/>
        <w:rPr>
          <w:rFonts w:ascii="Calibri" w:eastAsia="Calibri" w:hAnsi="Calibri" w:cs="Calibri"/>
          <w:color w:val="000000"/>
          <w:sz w:val="24"/>
        </w:rPr>
      </w:pPr>
      <w:r>
        <w:rPr>
          <w:rFonts w:ascii="Calibri" w:eastAsia="Calibri" w:hAnsi="Calibri" w:cs="Calibri"/>
          <w:sz w:val="24"/>
        </w:rPr>
        <w:t xml:space="preserve">• If the manager has been unable to contact the child’s parents or carers after 30  minutes, the manager will contact the local Social Care team for advice. </w:t>
      </w:r>
    </w:p>
    <w:p>
      <w:pPr>
        <w:pBdr/>
        <w:spacing w:line="258" w:lineRule="auto" w:before="55"/>
        <w:ind w:right="109" w:left="133"/>
        <w:rPr>
          <w:rFonts w:ascii="Calibri" w:eastAsia="Calibri" w:hAnsi="Calibri" w:cs="Calibri"/>
          <w:color w:val="000000"/>
          <w:sz w:val="24"/>
        </w:rPr>
      </w:pPr>
      <w:r>
        <w:rPr>
          <w:rFonts w:ascii="Calibri" w:eastAsia="Calibri" w:hAnsi="Calibri" w:cs="Calibri"/>
          <w:sz w:val="24"/>
        </w:rPr>
        <w:t xml:space="preserve">• The child will remain in the care of the </w:t>
      </w:r>
      <w:r>
        <w:rPr>
          <w:rFonts w:ascii="Calibri" w:eastAsia="Calibri" w:hAnsi="Calibri" w:cs="Calibri"/>
          <w:sz w:val="24"/>
        </w:rPr>
        <w:t>A Touch of the Wild</w:t>
      </w:r>
      <w:r>
        <w:rPr>
          <w:rFonts w:ascii="Calibri" w:eastAsia="Calibri" w:hAnsi="Calibri" w:cs="Calibri"/>
          <w:sz w:val="24"/>
        </w:rPr>
        <w:t xml:space="preserve">’s staff, on A Touch of the Wild’s premises if possible, until collected by the parent or carer, or until placed in the care of  the Social Care team. </w:t>
      </w:r>
    </w:p>
    <w:p>
      <w:pPr>
        <w:pBdr/>
        <w:spacing w:line="249" w:lineRule="auto" w:before="43"/>
        <w:ind w:hanging="339" w:right="50" w:left="473"/>
        <w:rPr>
          <w:rFonts w:ascii="Calibri" w:eastAsia="Calibri" w:hAnsi="Calibri" w:cs="Calibri"/>
          <w:color w:val="000000"/>
          <w:sz w:val="24"/>
        </w:rPr>
      </w:pPr>
      <w:r>
        <w:rPr>
          <w:rFonts w:ascii="Calibri" w:eastAsia="Calibri" w:hAnsi="Calibri" w:cs="Calibri"/>
          <w:sz w:val="24"/>
        </w:rPr>
        <w:t xml:space="preserve">• If it is not possible for the child to remain at </w:t>
      </w:r>
      <w:r>
        <w:rPr>
          <w:rFonts w:ascii="Calibri" w:eastAsia="Calibri" w:hAnsi="Calibri" w:cs="Calibri"/>
          <w:sz w:val="24"/>
        </w:rPr>
        <w:t>A Touch of the Wild</w:t>
      </w:r>
      <w:r>
        <w:rPr>
          <w:rFonts w:ascii="Calibri" w:eastAsia="Calibri" w:hAnsi="Calibri" w:cs="Calibri"/>
          <w:sz w:val="24"/>
        </w:rPr>
        <w:t xml:space="preserve">’s premises, a note will be  left on the gate of the A Touch of the Wild site informing the child’s parent or carer  where the child has been taken (e.g. to the home of a staff member or into the care of  a safeguarding agency) and leaving a contact number. A further message will be left  on the parent or carer’s telephone explaining events.  </w:t>
      </w:r>
    </w:p>
    <w:p>
      <w:pPr>
        <w:pBdr/>
        <w:spacing w:line="240" w:lineRule="auto" w:before="353"/>
        <w:ind w:left="121"/>
        <w:rPr>
          <w:rFonts w:ascii="Calibri" w:eastAsia="Calibri" w:hAnsi="Calibri" w:cs="Calibri"/>
          <w:b w:val="true"/>
          <w:color w:val="000000"/>
          <w:sz w:val="24"/>
        </w:rPr>
      </w:pPr>
      <w:r>
        <w:rPr>
          <w:rFonts w:ascii="Calibri" w:eastAsia="Calibri" w:hAnsi="Calibri" w:cs="Calibri"/>
          <w:b w:val="true"/>
          <w:sz w:val="24"/>
        </w:rPr>
        <w:t xml:space="preserve">Managing persistent lateness </w:t>
      </w:r>
    </w:p>
    <w:p>
      <w:pPr>
        <w:pBdr/>
        <w:spacing w:line="251" w:lineRule="auto" w:before="137"/>
        <w:ind w:hanging="7" w:right="211" w:left="126"/>
        <w:rPr>
          <w:rFonts w:ascii="Calibri" w:eastAsia="Calibri" w:hAnsi="Calibri" w:cs="Calibri"/>
          <w:color w:val="000000"/>
          <w:sz w:val="24"/>
        </w:rPr>
      </w:pPr>
      <w:r>
        <w:rPr>
          <w:rFonts w:ascii="Calibri" w:eastAsia="Calibri" w:hAnsi="Calibri" w:cs="Calibri"/>
          <w:sz w:val="24"/>
        </w:rPr>
        <w:t xml:space="preserve">The manager will record incidents of late collection and will discuss them with the child’s  parents or carers. Parents and carers will be reminded that if they persistently collect their  child late they may lose their place at the </w:t>
      </w:r>
      <w:r>
        <w:rPr>
          <w:rFonts w:ascii="Calibri" w:eastAsia="Calibri" w:hAnsi="Calibri" w:cs="Calibri"/>
          <w:sz w:val="24"/>
        </w:rPr>
        <w:t>session</w:t>
      </w:r>
      <w:r>
        <w:rPr>
          <w:rFonts w:ascii="Calibri" w:eastAsia="Calibri" w:hAnsi="Calibri" w:cs="Calibri"/>
          <w:sz w:val="24"/>
        </w:rPr>
        <w:t xml:space="preserve">.  </w:t>
      </w:r>
    </w:p>
    <w:p>
      <w:pPr>
        <w:pBdr/>
        <w:spacing w:line="240" w:lineRule="auto" w:before="309"/>
        <w:ind w:left="133"/>
        <w:rPr>
          <w:rFonts w:ascii="Calibri" w:eastAsia="Calibri" w:hAnsi="Calibri" w:cs="Calibri"/>
          <w:b w:val="true"/>
          <w:color w:val="000000"/>
          <w:sz w:val="24"/>
        </w:rPr>
      </w:pPr>
      <w:r>
        <w:rPr>
          <w:rFonts w:ascii="Calibri" w:eastAsia="Calibri" w:hAnsi="Calibri" w:cs="Calibri"/>
          <w:b w:val="true"/>
          <w:sz w:val="24"/>
        </w:rPr>
        <w:t xml:space="preserve">Useful contacts </w:t>
      </w:r>
    </w:p>
    <w:p>
      <w:pPr>
        <w:pBdr/>
        <w:spacing w:line="240" w:lineRule="auto" w:before="142"/>
        <w:ind w:left="133"/>
        <w:rPr>
          <w:rFonts w:ascii="Calibri" w:eastAsia="Calibri" w:hAnsi="Calibri" w:cs="Calibri"/>
          <w:color w:val="000000"/>
          <w:sz w:val="24"/>
        </w:rPr>
      </w:pPr>
      <w:r>
        <w:rPr>
          <w:rFonts w:ascii="Calibri" w:eastAsia="Calibri" w:hAnsi="Calibri" w:cs="Calibri"/>
          <w:sz w:val="24"/>
        </w:rPr>
        <w:t xml:space="preserve">Devon Social Care: 0345 1551078 </w:t>
      </w:r>
    </w:p>
    <w:p>
      <w:pPr>
        <w:pBdr/>
        <w:spacing w:line="240" w:lineRule="auto" w:before="16"/>
        <w:ind w:left="115"/>
        <w:rPr>
          <w:rFonts w:ascii="Calibri" w:eastAsia="Calibri" w:hAnsi="Calibri" w:cs="Calibri"/>
          <w:color w:val="000000"/>
          <w:sz w:val="24"/>
        </w:rPr>
      </w:pPr>
      <w:r>
        <w:rPr>
          <w:rFonts w:ascii="Calibri" w:eastAsia="Calibri" w:hAnsi="Calibri" w:cs="Calibri"/>
          <w:sz w:val="24"/>
        </w:rPr>
        <w:t xml:space="preserve"> Devon Social Care Out of hours: 0345 600 0388</w:t>
      </w:r>
    </w:p>
    <w:tbl>
      <w:tblPr>
        <w:tblStyle w:val="322595"/>
        <w:bidiVisual w:val="0"/>
        <w:tblW w:w="9840" w:type="dxa"/>
        <w:jc w:val="left"/>
        <w:tblLook w:val="0600"/>
      </w:tblPr>
      <w:tblGrid>
        <w:gridCol w:w="5846"/>
        <w:gridCol w:w="4003"/>
      </w:tblGrid>
      <w:tr>
        <w:trPr>
          <w:trHeight w:val="609"/>
        </w:trPr>
        <w:tc>
          <w:tcPr>
            <w:tcW w:w="5860" w:type="dxa"/>
            <w:tcBorders>
              <w:top w:color="000000" w:val="single" w:sz="8" w:space="0"/>
              <w:left w:color="000000" w:val="single" w:sz="8" w:space="0"/>
              <w:bottom w:color="000000" w:val="single" w:sz="8" w:space="0"/>
              <w:right w:color="000000" w:val="single" w:sz="8" w:space="0"/>
            </w:tcBorders>
            <w:tcMar>
              <w:top w:w="100" w:type="dxa"/>
              <w:left w:w="100" w:type="dxa"/>
              <w:bottom w:w="100" w:type="dxa"/>
              <w:right w:w="100" w:type="dxa"/>
            </w:tcMar>
            <w:vAlign w:val="top"/>
          </w:tcPr>
          <w:p>
            <w:pPr>
              <w:pBdr/>
              <w:spacing w:line="240" w:lineRule="auto"/>
              <w:ind w:left="118"/>
              <w:rPr>
                <w:rFonts w:ascii="Calibri" w:eastAsia="Calibri" w:hAnsi="Calibri" w:cs="Calibri"/>
                <w:color w:val="000000"/>
                <w:sz w:val="24"/>
              </w:rPr>
            </w:pPr>
            <w:r>
              <w:rPr>
                <w:rFonts w:ascii="Calibri" w:eastAsia="Calibri" w:hAnsi="Calibri" w:cs="Calibri"/>
                <w:sz w:val="24"/>
              </w:rPr>
              <w:t xml:space="preserve">This policy was adopted by: A Touch of the Wild </w:t>
            </w:r>
          </w:p>
        </w:tc>
        <w:tc>
          <w:tcPr>
            <w:tcW w:w="4003" w:type="dxa"/>
            <w:tcBorders>
              <w:top w:color="000000" w:val="single" w:sz="8" w:space="0"/>
              <w:left w:color="000000" w:val="single" w:sz="8" w:space="0"/>
              <w:bottom w:color="000000" w:val="single" w:sz="8" w:space="0"/>
              <w:right w:color="000000" w:val="single" w:sz="8" w:space="0"/>
            </w:tcBorders>
            <w:tcMar>
              <w:top w:w="100" w:type="dxa"/>
              <w:left w:w="100" w:type="dxa"/>
              <w:bottom w:w="100" w:type="dxa"/>
              <w:right w:w="100" w:type="dxa"/>
            </w:tcMar>
            <w:vAlign w:val="top"/>
          </w:tcPr>
          <w:p>
            <w:pPr>
              <w:pBdr/>
              <w:spacing w:line="240" w:lineRule="auto"/>
              <w:ind w:left="133"/>
              <w:rPr>
                <w:rFonts w:ascii="Calibri" w:eastAsia="Calibri" w:hAnsi="Calibri" w:cs="Calibri"/>
                <w:color w:val="000000"/>
                <w:sz w:val="24"/>
              </w:rPr>
            </w:pPr>
            <w:r>
              <w:rPr>
                <w:rFonts w:ascii="Calibri" w:eastAsia="Calibri" w:hAnsi="Calibri" w:cs="Calibri"/>
                <w:sz w:val="24"/>
              </w:rPr>
              <w:t xml:space="preserve">Date: </w:t>
            </w:r>
            <w:r>
              <w:rPr>
                <w:rFonts w:ascii="Calibri" w:eastAsia="Calibri" w:hAnsi="Calibri" w:cs="Calibri"/>
                <w:sz w:val="24"/>
              </w:rPr>
              <w:t>May 2024</w:t>
            </w:r>
            <w:r>
              <w:rPr>
                <w:rFonts w:ascii="Calibri" w:eastAsia="Calibri" w:hAnsi="Calibri" w:cs="Calibri"/>
                <w:sz w:val="24"/>
              </w:rPr>
              <w:t xml:space="preserve"> </w:t>
            </w:r>
          </w:p>
        </w:tc>
      </w:tr>
    </w:tbl>
    <w:p>
      <w:pPr>
        <w:pBdr/>
        <w:spacing w:line="240" w:lineRule="auto" w:before="15"/>
        <w:rPr>
          <w:rFonts w:ascii="Calibri" w:eastAsia="Calibri" w:hAnsi="Calibri" w:cs="Calibri"/>
          <w:b w:val="true"/>
          <w:color w:val="000000"/>
          <w:sz w:val="24"/>
        </w:rPr>
      </w:pPr>
    </w:p>
    <w:tbl>
      <w:tblPr>
        <w:tblStyle w:val="43113"/>
        <w:bidiVisual w:val="0"/>
        <w:tblW w:w="9840" w:type="dxa"/>
        <w:jc w:val="left"/>
        <w:tblLook w:val="0600"/>
      </w:tblPr>
      <w:tblGrid>
        <w:gridCol w:w="5846"/>
        <w:gridCol w:w="4003"/>
      </w:tblGrid>
      <w:tr>
        <w:trPr>
          <w:trHeight w:val="609"/>
        </w:trPr>
        <w:tc>
          <w:tcPr>
            <w:tcW w:w="5860" w:type="dxa"/>
            <w:tcBorders>
              <w:top w:color="000000" w:val="single" w:sz="8" w:space="0"/>
              <w:left w:color="000000" w:val="single" w:sz="8" w:space="0"/>
              <w:bottom w:color="000000" w:val="single" w:sz="8" w:space="0"/>
              <w:right w:color="000000" w:val="single" w:sz="8" w:space="0"/>
            </w:tcBorders>
            <w:tcMar>
              <w:top w:w="100" w:type="dxa"/>
              <w:left w:w="100" w:type="dxa"/>
              <w:bottom w:w="100" w:type="dxa"/>
              <w:right w:w="100" w:type="dxa"/>
            </w:tcMar>
            <w:vAlign w:val="top"/>
          </w:tcPr>
          <w:p>
            <w:pPr>
              <w:pBdr/>
              <w:spacing w:line="240" w:lineRule="auto"/>
              <w:ind w:left="118"/>
              <w:rPr>
                <w:rFonts w:ascii="Calibri" w:eastAsia="Calibri" w:hAnsi="Calibri" w:cs="Calibri"/>
                <w:color w:val="000000"/>
                <w:sz w:val="24"/>
              </w:rPr>
            </w:pPr>
            <w:r>
              <w:rPr>
                <w:rFonts w:ascii="Calibri" w:eastAsia="Calibri" w:hAnsi="Calibri" w:cs="Calibri"/>
                <w:sz w:val="24"/>
              </w:rPr>
              <w:t>To be reviewed:</w:t>
            </w:r>
            <w:r>
              <w:rPr>
                <w:rFonts w:ascii="Calibri" w:eastAsia="Calibri" w:hAnsi="Calibri" w:cs="Calibri"/>
                <w:sz w:val="24"/>
              </w:rPr>
              <w:t xml:space="preserve"> May</w:t>
            </w:r>
            <w:r>
              <w:rPr>
                <w:rFonts w:ascii="Calibri" w:eastAsia="Calibri" w:hAnsi="Calibri" w:cs="Calibri"/>
                <w:sz w:val="24"/>
              </w:rPr>
              <w:t xml:space="preserve"> 20</w:t>
            </w:r>
            <w:r>
              <w:rPr>
                <w:rFonts w:ascii="Calibri" w:eastAsia="Calibri" w:hAnsi="Calibri" w:cs="Calibri"/>
                <w:sz w:val="24"/>
              </w:rPr>
              <w:t>25</w:t>
            </w:r>
          </w:p>
        </w:tc>
        <w:tc>
          <w:tcPr>
            <w:tcW w:w="4003" w:type="dxa"/>
            <w:tcBorders>
              <w:top w:color="000000" w:val="single" w:sz="8" w:space="0"/>
              <w:left w:color="000000" w:val="single" w:sz="8" w:space="0"/>
              <w:bottom w:color="000000" w:val="single" w:sz="8" w:space="0"/>
              <w:right w:color="000000" w:val="single" w:sz="8" w:space="0"/>
            </w:tcBorders>
            <w:tcMar>
              <w:top w:w="100" w:type="dxa"/>
              <w:left w:w="100" w:type="dxa"/>
              <w:bottom w:w="100" w:type="dxa"/>
              <w:right w:w="100" w:type="dxa"/>
            </w:tcMar>
            <w:vAlign w:val="top"/>
          </w:tcPr>
          <w:p>
            <w:pPr>
              <w:pBdr/>
              <w:spacing w:line="240" w:lineRule="auto"/>
              <w:ind w:left="118"/>
              <w:rPr>
                <w:rFonts w:ascii="Calibri" w:eastAsia="Calibri" w:hAnsi="Calibri" w:cs="Calibri"/>
                <w:color w:val="000000"/>
                <w:sz w:val="24"/>
              </w:rPr>
            </w:pPr>
            <w:r>
              <w:rPr>
                <w:rFonts w:ascii="Calibri" w:eastAsia="Calibri" w:hAnsi="Calibri" w:cs="Calibri"/>
                <w:sz w:val="24"/>
              </w:rPr>
              <w:t>Signed: Hannah Standen</w:t>
            </w:r>
          </w:p>
        </w:tc>
      </w:tr>
    </w:tbl>
    <w:p>
      <w:pPr>
        <w:pBdr/>
        <w:spacing w:lineRule="auto"/>
        <w:rPr>
          <w:rFonts w:ascii="Arial" w:eastAsia="Arial" w:hAnsi="Arial" w:cs="Arial"/>
          <w:color w:val="000000"/>
          <w:sz w:val="22"/>
        </w:rPr>
      </w:pPr>
    </w:p>
    <w:p>
      <w:pPr>
        <w:pBdr/>
        <w:spacing w:lineRule="auto"/>
        <w:rPr>
          <w:rFonts w:ascii="Arial" w:eastAsia="Arial" w:hAnsi="Arial" w:cs="Arial"/>
          <w:color w:val="000000"/>
          <w:sz w:val="22"/>
        </w:rPr>
      </w:pPr>
    </w:p>
    <w:p>
      <w:pPr>
        <w:pBdr/>
        <w:spacing w:line="248" w:lineRule="auto"/>
        <w:ind w:firstLine="7" w:right="373" w:left="115"/>
        <w:rPr>
          <w:rFonts w:ascii="Arial" w:eastAsia="Arial" w:hAnsi="Arial" w:cs="Arial"/>
          <w:color w:val="000000"/>
          <w:sz w:val="19"/>
          <w:i w:val="true"/>
        </w:rPr>
      </w:pPr>
      <w:r>
        <w:rPr>
          <w:rFonts w:ascii="Arial" w:eastAsia="Arial" w:hAnsi="Arial" w:cs="Arial"/>
          <w:sz w:val="19"/>
        </w:rPr>
        <w:t xml:space="preserve">Written in accordance with the </w:t>
      </w:r>
      <w:r>
        <w:rPr>
          <w:rFonts w:ascii="Arial" w:eastAsia="Arial" w:hAnsi="Arial" w:cs="Arial"/>
          <w:sz w:val="19"/>
          <w:i w:val="true"/>
        </w:rPr>
        <w:t>Statutory Framework for the Early Years Foundation Stage (2014):  Safeguarding and Welfare Requirements: Information for parents and carers [3.73].</w:t>
      </w:r>
    </w:p>
    <w:p>
      <w:pPr>
        <w:pBdr/>
        <w:spacing w:line="240" w:lineRule="auto" w:before="12569"/>
        <w:jc w:val="center"/>
        <w:rPr>
          <w:rFonts w:ascii="Arial" w:eastAsia="Arial" w:hAnsi="Arial" w:cs="Arial"/>
          <w:color w:val="000000"/>
          <w:sz w:val="19"/>
        </w:rPr>
      </w:pPr>
      <w:r>
        <w:rPr>
          <w:rFonts w:ascii="Arial" w:eastAsia="Arial" w:hAnsi="Arial" w:cs="Arial"/>
          <w:sz w:val="19"/>
        </w:rPr>
        <w:t xml:space="preserve">A Touch of the Wild – exploring the wild side of nature </w:t>
      </w:r>
    </w:p>
    <w:p>
      <w:pPr>
        <w:pBdr/>
        <w:spacing w:line="240" w:lineRule="auto" w:before="15"/>
        <w:jc w:val="center"/>
        <w:rPr>
          <w:rFonts w:ascii="Arial" w:eastAsia="Arial" w:hAnsi="Arial" w:cs="Arial"/>
          <w:color w:val="0000FF"/>
          <w:sz w:val="19"/>
        </w:rPr>
      </w:pPr>
      <w:r>
        <w:rPr>
          <w:rFonts w:ascii="Arial" w:eastAsia="Arial" w:hAnsi="Arial" w:cs="Arial"/>
          <w:u w:val="single"/>
          <w:color w:val="0000FF"/>
          <w:sz w:val="19"/>
        </w:rPr>
        <w:t>info@atouchofthewild.co.uk</w:t>
      </w:r>
      <w:r>
        <w:rPr>
          <w:rFonts w:ascii="Arial" w:eastAsia="Arial" w:hAnsi="Arial" w:cs="Arial"/>
          <w:color w:val="0000FF"/>
          <w:sz w:val="19"/>
        </w:rPr>
        <w:t xml:space="preserve"> </w:t>
      </w:r>
      <w:r>
        <w:rPr>
          <w:rFonts w:ascii="Arial" w:eastAsia="Arial" w:hAnsi="Arial" w:cs="Arial"/>
          <w:sz w:val="19"/>
        </w:rPr>
        <w:t xml:space="preserve">| 07929-613-284 | </w:t>
      </w:r>
      <w:r>
        <w:rPr>
          <w:rFonts w:ascii="Arial" w:eastAsia="Arial" w:hAnsi="Arial" w:cs="Arial"/>
          <w:u w:val="single"/>
          <w:color w:val="0000FF"/>
          <w:sz w:val="19"/>
        </w:rPr>
        <w:t>www.atouchofthewild.co.uk</w:t>
      </w:r>
      <w:r>
        <w:rPr>
          <w:rFonts w:ascii="Arial" w:eastAsia="Arial" w:hAnsi="Arial" w:cs="Arial"/>
          <w:color w:val="0000FF"/>
          <w:sz w:val="19"/>
        </w:rPr>
        <w:t xml:space="preserve"> </w:t>
      </w:r>
    </w:p>
    <w:sectPr>
      <w:headerReference r:id="rId7" w:type="default"/>
      <w:footerReference r:id="rId8" w:type="default"/>
      <w:footnotePr>
        <w:pos w:val="pageBottom"/>
        <w:numFmt w:val="decimal"/>
        <w:numStart w:val="1"/>
        <w:numRestart w:val="continuous"/>
      </w:footnotePr>
      <w:endnotePr>
        <w:pos w:val="docEnd"/>
        <w:numFmt w:val="lowerRoman"/>
        <w:numStart w:val="1"/>
        <w:numRestart w:val="continuous"/>
      </w:endnotePr>
      <w:type w:val="nextPage"/>
      <w:pgSz w:orient="portrait" w:w="11908" w:h="16833"/>
      <w:pgMar w:right="1023" w:top="302" w:header="0" w:bottom="380" w:footer="720" w:left="1017"/>
      <w:cols w:equalWidth="1" w:space="720" w:num="1"/>
      <w:titlePg w:val="0"/>
    </w:sectPr>
  </w:body>
</w:document>
</file>

<file path=word/fontTable.xml><?xml version="1.0" encoding="utf-8"?>
<w:fonts xmlns:w="http://schemas.openxmlformats.org/wordprocessingml/2006/main" xmlns:r="http://schemas.openxmlformats.org/officeDocument/2006/relationships">
  <w:font w:name="Carlito Regular">
    <w:embedRegular r:id="rId1f8ab18f-f19c-4ac6-a0f2-e3d41403b4eb" w:fontKey="{00000000-0000-0000-0000-000000000000}" w:subsetted="0"/>
  </w:font>
  <w:font w:name="Caladea Regular">
    <w:embedRegular r:id="rId4ab53e79-48bd-48db-b432-76f6a84a2e88"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sz w:val="22"/>
      </w:rPr>
    </w:rPrDefault>
    <w:pPrDefault>
      <w:pPr>
        <w:spacing w:line="288"/>
      </w:pPr>
    </w:pPrDefault>
  </w:docDefaults>
  <w:style w:type="paragraph" w:styleId="Normal" w:default="1">
    <w:name w:val="Normal"/>
    <w:next w:val="Normal"/>
    <w:uiPriority w:val="1"/>
    <w:unhideWhenUsed/>
    <w:qFormat/>
    <w:pPr>
      <w:spacing w:line="288"/>
    </w:pPr>
    <w:rPr>
      <w:rFonts w:asciiTheme="minorHAnsi" w:eastAsiaTheme="minorHAnsi" w:hAnsiTheme="minorHAnsi" w:cstheme="minorHAnsi"/>
      <w:sz w:val="22"/>
    </w:rPr>
  </w:style>
  <w:style w:type="paragraph" w:styleId="Heading1">
    <w:name w:val="Heading 1"/>
    <w:uiPriority w:val="1"/>
    <w:unhideWhenUsed/>
    <w:qFormat/>
    <w:pPr>
      <w:pBdr/>
      <w:spacing w:line="240" w:lineRule="auto" w:after="120" w:before="480"/>
      <w:jc w:val="left"/>
    </w:pPr>
    <w:rPr>
      <w:rFonts w:ascii="Arial" w:eastAsia="Arial" w:hAnsi="Arial" w:cs="Arial"/>
      <w:b w:val="true"/>
      <w:color w:val="000000"/>
      <w:sz w:val="48"/>
    </w:rPr>
  </w:style>
  <w:style w:type="paragraph" w:styleId="Heading2">
    <w:name w:val="Heading 2"/>
    <w:uiPriority w:val="1"/>
    <w:unhideWhenUsed/>
    <w:qFormat/>
    <w:pPr>
      <w:pBdr/>
      <w:spacing w:line="240" w:lineRule="auto" w:after="80" w:before="360"/>
      <w:jc w:val="left"/>
    </w:pPr>
    <w:rPr>
      <w:rFonts w:ascii="Arial" w:eastAsia="Arial" w:hAnsi="Arial" w:cs="Arial"/>
      <w:b w:val="true"/>
      <w:color w:val="000000"/>
      <w:sz w:val="36"/>
    </w:rPr>
  </w:style>
  <w:style w:type="paragraph" w:styleId="Heading3">
    <w:name w:val="Heading 3"/>
    <w:uiPriority w:val="1"/>
    <w:unhideWhenUsed/>
    <w:qFormat/>
    <w:pPr>
      <w:pBdr/>
      <w:spacing w:line="240" w:lineRule="auto" w:after="80" w:before="280"/>
      <w:jc w:val="left"/>
    </w:pPr>
    <w:rPr>
      <w:rFonts w:ascii="Arial" w:eastAsia="Arial" w:hAnsi="Arial" w:cs="Arial"/>
      <w:b w:val="true"/>
      <w:color w:val="000000"/>
      <w:sz w:val="28"/>
    </w:rPr>
  </w:style>
  <w:style w:type="paragraph" w:styleId="Heading4">
    <w:name w:val="Heading 4"/>
    <w:uiPriority w:val="1"/>
    <w:unhideWhenUsed/>
    <w:qFormat/>
    <w:pPr>
      <w:pBdr/>
      <w:spacing w:line="240" w:lineRule="auto" w:after="40" w:before="240"/>
      <w:jc w:val="left"/>
    </w:pPr>
    <w:rPr>
      <w:rFonts w:ascii="Arial" w:eastAsia="Arial" w:hAnsi="Arial" w:cs="Arial"/>
      <w:b w:val="true"/>
      <w:color w:val="000000"/>
      <w:sz w:val="24"/>
    </w:rPr>
  </w:style>
  <w:style w:type="paragraph" w:styleId="Heading5">
    <w:name w:val="Heading 5"/>
    <w:uiPriority w:val="1"/>
    <w:unhideWhenUsed/>
    <w:qFormat/>
    <w:pPr>
      <w:pBdr/>
      <w:spacing w:line="240" w:lineRule="auto" w:after="40" w:before="220"/>
      <w:jc w:val="left"/>
    </w:pPr>
    <w:rPr>
      <w:rFonts w:ascii="Arial" w:eastAsia="Arial" w:hAnsi="Arial" w:cs="Arial"/>
      <w:b w:val="true"/>
      <w:color w:val="000000"/>
      <w:sz w:val="22"/>
    </w:rPr>
  </w:style>
  <w:style w:type="paragraph" w:styleId="Heading6">
    <w:name w:val="Heading 6"/>
    <w:uiPriority w:val="1"/>
    <w:unhideWhenUsed/>
    <w:qFormat/>
    <w:pPr>
      <w:pBdr/>
      <w:spacing w:line="240" w:lineRule="auto" w:after="40" w:before="200"/>
      <w:jc w:val="left"/>
    </w:pPr>
    <w:rPr>
      <w:rFonts w:ascii="Arial" w:eastAsia="Arial" w:hAnsi="Arial" w:cs="Arial"/>
      <w:b w:val="true"/>
      <w:color w:val="000000"/>
      <w:sz w:val="20"/>
    </w:rPr>
  </w:style>
  <w:style w:type="paragraph" w:styleId="Heading7">
    <w:name w:val="Heading 7"/>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Heading8">
    <w:name w:val="Heading 8"/>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Heading9">
    <w:name w:val="Heading 9"/>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Title">
    <w:name w:val="Title"/>
    <w:uiPriority w:val="1"/>
    <w:unhideWhenUsed/>
    <w:qFormat/>
    <w:pPr>
      <w:pBdr/>
      <w:spacing w:line="240" w:lineRule="auto" w:after="120" w:before="480"/>
      <w:jc w:val="left"/>
    </w:pPr>
    <w:rPr>
      <w:rFonts w:ascii="Arial" w:eastAsia="Arial" w:hAnsi="Arial" w:cs="Arial"/>
      <w:b w:val="true"/>
      <w:color w:val="000000"/>
      <w:sz w:val="72"/>
    </w:rPr>
  </w:style>
  <w:style w:type="paragraph" w:styleId="Subtitle">
    <w:name w:val="Subtitle"/>
    <w:uiPriority w:val="1"/>
    <w:unhideWhenUsed/>
    <w:qFormat/>
    <w:pPr>
      <w:pBdr/>
      <w:spacing w:line="240" w:lineRule="auto" w:after="80" w:before="360"/>
      <w:jc w:val="left"/>
    </w:pPr>
    <w:rPr>
      <w:rFonts w:ascii="Georgia" w:eastAsia="Georgia" w:hAnsi="Georgia" w:cs="Georgia"/>
      <w:color w:val="666666"/>
      <w:sz w:val="48"/>
      <w:i w:val="true"/>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 Quote"/>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NoSpacing">
    <w:name w:val="No Spacing"/>
    <w:basedOn w:val="Normal"/>
    <w:next w:val="Normal"/>
    <w:uiPriority w:val="1"/>
    <w:unhideWhenUsed/>
    <w:qFormat/>
    <w:pPr/>
    <w:rPr>
      <w:rFonts w:asciiTheme="majorHAnsi" w:eastAsiaTheme="majorHAnsi" w:hAnsiTheme="majorHAnsi" w:cstheme="majorHAnsi"/>
      <w:color w:themeColor="accent1" w:val="4F81BD"/>
      <w:sz w:val="22"/>
      <w:i w:val="true"/>
    </w:rPr>
  </w:style>
  <w:style w:type="character" w:styleId="unnamed1715117255761">
    <w:name w:val="unnamed1715117255761"/>
    <w:uiPriority w:val="1"/>
    <w:unhideWhenUsed/>
    <w:qFormat/>
    <w:rPr/>
  </w:style>
  <w:style w:type="character" w:styleId="SubtleEmphasis">
    <w:name w:val="Subtle Emphasis"/>
    <w:basedOn w:val=""/>
    <w:uiPriority w:val="1"/>
    <w:unhideWhenUsed/>
    <w:qFormat/>
    <w:rPr>
      <w:spacing w:val="10"/>
      <w:b w:val="true"/>
      <w:color w:themeColor="accent1" w:val="4F81BD"/>
      <w:i w:val="true"/>
    </w:rPr>
  </w:style>
  <w:style w:type="character" w:styleId="Emphasis">
    <w:name w:val="Emphasis"/>
    <w:basedOn w:val=""/>
    <w:uiPriority w:val="1"/>
    <w:unhideWhenUsed/>
    <w:qFormat/>
    <w:rPr>
      <w:spacing w:val="10"/>
      <w:b w:val="true"/>
      <w:color w:themeColor="accent2" w:val="C0504D"/>
      <w:i w:val="true"/>
    </w:rPr>
  </w:style>
  <w:style w:type="character" w:styleId="IntenseEmphasis">
    <w:name w:val="Intense Emphasis"/>
    <w:basedOn w:val=""/>
    <w:uiPriority w:val="1"/>
    <w:unhideWhenUsed/>
    <w:qFormat/>
    <w:rPr>
      <w:spacing w:val="10"/>
      <w:b w:val="true"/>
      <w:color w:themeColor="accent3" w:val="9BBB59"/>
      <w:i w:val="true"/>
    </w:rPr>
  </w:style>
  <w:style w:type="character" w:styleId="DefaultParagraphFont" w:default="1">
    <w:uiPriority w:val="1"/>
    <w:unhideWhenUsed/>
    <w:qFormat/>
    <w:rPr>
      <w:rFonts w:ascii="Arial" w:eastAsia="Arial" w:hAnsi="Arial" w:cs="Arial"/>
      <w:color w:val="000000"/>
      <w:sz w:val="22"/>
    </w:rPr>
  </w:style>
  <w:style w:type="character" w:styleId="Strong">
    <w:name w:val="Strong"/>
    <w:basedOn w:val=""/>
    <w:uiPriority w:val="1"/>
    <w:unhideWhenUsed/>
    <w:qFormat/>
    <w:rPr>
      <w:spacing w:val="10"/>
      <w:b w:val="true"/>
      <w:color w:themeColor="accent4" w:val="8064A2"/>
      <w:i w:val="true"/>
    </w:rPr>
  </w:style>
  <w:style w:type="character" w:styleId="SubtleReference">
    <w:name w:val="Subtle Reference"/>
    <w:basedOn w:val=""/>
    <w:uiPriority w:val="1"/>
    <w:unhideWhenUsed/>
    <w:qFormat/>
    <w:rPr>
      <w:spacing w:val="10"/>
      <w:b w:val="true"/>
      <w:color w:themeColor="accent5" w:val="4BACC6"/>
      <w:i w:val="true"/>
    </w:rPr>
  </w:style>
  <w:style w:type="character" w:styleId="IntenseReference">
    <w:name w:val="Intense Reference"/>
    <w:basedOn w:val=""/>
    <w:uiPriority w:val="1"/>
    <w:unhideWhenUsed/>
    <w:qFormat/>
    <w:rPr>
      <w:spacing w:val="10"/>
      <w:b w:val="true"/>
      <w:color w:themeColor="accent6" w:val="F79646"/>
      <w:i w:val="true"/>
    </w:rPr>
  </w:style>
  <w:style w:type="character" w:styleId="BookTitle">
    <w:name w:val="Book Title"/>
    <w:basedOn w:val=""/>
    <w:uiPriority w:val="1"/>
    <w:unhideWhenUsed/>
    <w:qFormat/>
    <w:rPr>
      <w:spacing w:val="10"/>
      <w:b w:val="true"/>
      <w:color w:themeColor="accent2" w:val="C0504D"/>
      <w:i w:val="true"/>
    </w:rPr>
  </w:style>
  <w:style w:type="table" w:customStyle="1" w:styleId="322595">
    <w:uiPriority w:val="1"/>
    <w:unhideWhenUsed/>
    <w:qFormat/>
    <w:tblPr>
      <w:tblBorders>
        <w:top w:color="000000" w:val="none" w:sz="0" w:space="0"/>
        <w:left w:color="000000" w:val="none" w:sz="0" w:space="0"/>
        <w:bottom w:color="000000" w:val="none" w:sz="0" w:space="0"/>
        <w:right w:color="000000" w:val="none" w:sz="0" w:space="0"/>
        <w:insideH w:color="000000" w:val="none" w:sz="0" w:space="0"/>
        <w:insideV w:color="000000" w:val="none" w:sz="0" w:space="0"/>
      </w:tblBorders>
    </w:tblPr>
    <w:tcPr>
      <w:tcBorders/>
      <w:tcMar>
        <w:left w:w="90" w:type="dxa"/>
        <w:right w:w="90" w:type="dxa"/>
      </w:tcMar>
    </w:tcPr>
  </w:style>
  <w:style w:type="table" w:customStyle="1" w:styleId="43113">
    <w:uiPriority w:val="1"/>
    <w:unhideWhenUsed/>
    <w:qFormat/>
    <w:tblPr>
      <w:tblBorders>
        <w:top w:color="000000" w:val="none" w:sz="0" w:space="0"/>
        <w:left w:color="000000" w:val="none" w:sz="0" w:space="0"/>
        <w:bottom w:color="000000" w:val="none" w:sz="0" w:space="0"/>
        <w:right w:color="000000" w:val="none" w:sz="0" w:space="0"/>
        <w:insideH w:color="000000" w:val="none" w:sz="0" w:space="0"/>
        <w:insideV w:color="000000" w:val="none" w:sz="0" w:space="0"/>
      </w:tblBorders>
    </w:tblPr>
    <w:tcPr>
      <w:tcBorders/>
      <w:tcMar>
        <w:left w:w="90" w:type="dxa"/>
        <w:right w:w="90" w:type="dxa"/>
      </w:tcMar>
    </w:tcPr>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nhideWhenUsed/>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theme/theme1.xml" Type="http://schemas.openxmlformats.org/officeDocument/2006/relationships/theme"/><Relationship Id="rId3" Target="fontTable.xml" Type="http://schemas.openxmlformats.org/officeDocument/2006/relationships/fontTable"/><Relationship Id="rId4" Target="numbering.xml" Type="http://schemas.openxmlformats.org/officeDocument/2006/relationships/numbering"/><Relationship Id="rId5" Target="styles.xml" Type="http://schemas.openxmlformats.org/officeDocument/2006/relationships/styl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s>
</file>

<file path=word/_rels/fontTable.xml.rels><?xml version="1.0" encoding="UTF-8" standalone="no"?><Relationships xmlns="http://schemas.openxmlformats.org/package/2006/relationships"><Relationship Id="rId1f8ab18f-f19c-4ac6-a0f2-e3d41403b4eb" Target="fonts/carlitoregular.ttf" Type="http://schemas.openxmlformats.org/officeDocument/2006/relationships/font"/><Relationship Id="rId4ab53e79-48bd-48db-b432-76f6a84a2e88" Target="fonts/caladearegular.ttf" Type="http://schemas.openxmlformats.org/officeDocument/2006/relationships/font"/></Relationships>
</file>

<file path=word/theme/theme1.xml><?xml version="1.0" encoding="utf-8"?>
<a:theme xmlns:a="http://schemas.openxmlformats.org/drawingml/2006/main" name="1715117255756">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adea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2024-05-07T21:27:35Z</dcterms:created>
  <dc:creator>Suzanne Hazelden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